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F5C2" w14:textId="77777777" w:rsidR="00312B68" w:rsidRDefault="00312B68" w:rsidP="00651808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312B68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0110 / АР500-2905001-Г Комплект амортизаторов передней подвески, гравий (без корпуса)</w:t>
      </w:r>
    </w:p>
    <w:p w14:paraId="3C2C5C09" w14:textId="77777777" w:rsidR="00312B68" w:rsidRDefault="00312B68" w:rsidP="00ED44DD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312B68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0120 / АР500-2905001-Т Комплект амортизаторов передней подвески, трек (без корпуса)</w:t>
      </w:r>
    </w:p>
    <w:p w14:paraId="45BE3003" w14:textId="77777777" w:rsidR="00312B68" w:rsidRDefault="00312B68" w:rsidP="00ED44DD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312B68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0130 / АР500-2905001-РК Комплект амортизаторов передней подвески, ралли-кросс (без корпуса)</w:t>
      </w:r>
    </w:p>
    <w:p w14:paraId="30D02406" w14:textId="51A2CC1A" w:rsidR="00ED44DD" w:rsidRDefault="00312B68" w:rsidP="00312B68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312B68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0140 / АР500-2905001-А Комплект амортизаторов передней подвески, асфальт (без корпуса)</w:t>
      </w:r>
    </w:p>
    <w:p w14:paraId="6D7CDA15" w14:textId="77777777" w:rsidR="00312B68" w:rsidRDefault="00312B68" w:rsidP="00C90315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</w:p>
    <w:p w14:paraId="1A210319" w14:textId="1C16D752" w:rsidR="00EB39EA" w:rsidRPr="007C55CA" w:rsidRDefault="008A4F96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 w:rsidRPr="007C55CA">
        <w:rPr>
          <w:rFonts w:cs="Arial"/>
          <w:color w:val="0A0A0A"/>
          <w:sz w:val="28"/>
          <w:szCs w:val="28"/>
          <w:shd w:val="clear" w:color="auto" w:fill="FFFFFF"/>
        </w:rPr>
        <w:t xml:space="preserve">Комплект </w:t>
      </w:r>
      <w:r w:rsidR="00B96EEB" w:rsidRPr="007C55CA">
        <w:rPr>
          <w:rFonts w:cs="Arial"/>
          <w:color w:val="0A0A0A"/>
          <w:sz w:val="28"/>
          <w:szCs w:val="28"/>
          <w:shd w:val="clear" w:color="auto" w:fill="FFFFFF"/>
        </w:rPr>
        <w:t xml:space="preserve">состоит из однотрубных амортизаторов с наружным диаметром корпуса 50мм и диаметром поршня 45мм. </w:t>
      </w:r>
    </w:p>
    <w:p w14:paraId="334F1857" w14:textId="1C3066AF" w:rsidR="003A4CEE" w:rsidRPr="007C55CA" w:rsidRDefault="003A4CEE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 w:rsidRPr="007C55CA">
        <w:rPr>
          <w:rFonts w:cs="Arial"/>
          <w:color w:val="0A0A0A"/>
          <w:sz w:val="28"/>
          <w:szCs w:val="28"/>
          <w:shd w:val="clear" w:color="auto" w:fill="FFFFFF"/>
        </w:rPr>
        <w:t>Основные преимущества:</w:t>
      </w:r>
    </w:p>
    <w:p w14:paraId="3A244B90" w14:textId="0B50698A" w:rsidR="003A4CEE" w:rsidRPr="007C55CA" w:rsidRDefault="00F34B67" w:rsidP="00F34B67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</w:rPr>
      </w:pPr>
      <w:r w:rsidRPr="007C55CA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- </w:t>
      </w:r>
      <w:r w:rsidR="003A4CEE" w:rsidRPr="007C55CA">
        <w:rPr>
          <w:rStyle w:val="a4"/>
          <w:rFonts w:asciiTheme="minorHAnsi" w:hAnsiTheme="minorHAnsi" w:cs="Arial"/>
          <w:color w:val="0A0A0A"/>
          <w:sz w:val="28"/>
          <w:szCs w:val="28"/>
        </w:rPr>
        <w:t>Увеличенный диаметр поршня</w:t>
      </w:r>
      <w:r w:rsidR="003A4CEE"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при тех же внешних габаритах, что у </w:t>
      </w:r>
      <w:proofErr w:type="spellStart"/>
      <w:r w:rsidR="003A4CEE"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>двухтрубника</w:t>
      </w:r>
      <w:proofErr w:type="spellEnd"/>
      <w:r w:rsidR="003A4CEE"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>, рабочий поршень здесь больше. Это позволяет создавать большее демпфирующее усилие при меньших ходах.</w:t>
      </w:r>
    </w:p>
    <w:p w14:paraId="4D4F552F" w14:textId="77777777" w:rsidR="008C0ECF" w:rsidRPr="007C55CA" w:rsidRDefault="008C0ECF" w:rsidP="008C0ECF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 w:rsidRPr="007C55CA">
        <w:rPr>
          <w:rFonts w:cs="Arial"/>
          <w:color w:val="0A0A0A"/>
          <w:sz w:val="28"/>
          <w:szCs w:val="28"/>
          <w:shd w:val="clear" w:color="auto" w:fill="FFFFFF"/>
        </w:rPr>
        <w:t xml:space="preserve">- </w:t>
      </w:r>
      <w:r w:rsidRPr="007C55CA">
        <w:rPr>
          <w:rStyle w:val="a4"/>
          <w:rFonts w:cs="Arial"/>
          <w:color w:val="0A0A0A"/>
          <w:sz w:val="28"/>
          <w:szCs w:val="28"/>
          <w:shd w:val="clear" w:color="auto" w:fill="FFFFFF"/>
        </w:rPr>
        <w:t>Эффективное охлаждение</w:t>
      </w:r>
      <w:r w:rsidRPr="007C55CA">
        <w:rPr>
          <w:rFonts w:cs="Arial"/>
          <w:color w:val="0A0A0A"/>
          <w:sz w:val="28"/>
          <w:szCs w:val="28"/>
          <w:shd w:val="clear" w:color="auto" w:fill="FFFFFF"/>
        </w:rPr>
        <w:t>: рабочая жидкость напрямую контактирует с внешним корпусом, эфф</w:t>
      </w:r>
      <w:bookmarkStart w:id="0" w:name="_GoBack"/>
      <w:bookmarkEnd w:id="0"/>
      <w:r w:rsidRPr="007C55CA">
        <w:rPr>
          <w:rFonts w:cs="Arial"/>
          <w:color w:val="0A0A0A"/>
          <w:sz w:val="28"/>
          <w:szCs w:val="28"/>
          <w:shd w:val="clear" w:color="auto" w:fill="FFFFFF"/>
        </w:rPr>
        <w:t>ективно отдавая тепло наружу, предотвращая перегрев при экстремальных нагрузках.</w:t>
      </w:r>
    </w:p>
    <w:p w14:paraId="17FE54A5" w14:textId="4DCDD993" w:rsidR="008C0ECF" w:rsidRPr="007C55CA" w:rsidRDefault="008C0ECF" w:rsidP="008C0ECF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</w:pPr>
      <w:r w:rsidRPr="007C55CA">
        <w:rPr>
          <w:rStyle w:val="a4"/>
          <w:rFonts w:asciiTheme="minorHAnsi" w:hAnsiTheme="minorHAnsi" w:cs="Arial"/>
          <w:color w:val="0A0A0A"/>
          <w:sz w:val="28"/>
          <w:szCs w:val="28"/>
        </w:rPr>
        <w:t>- Стабильность характеристик</w:t>
      </w:r>
      <w:r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>: азот отделен от масла поршнем разделителем (плавающим поршнем). Азот через поршень разделитель поджимает масло, исключая его вспенивание (кавитацию). П</w:t>
      </w:r>
      <w:r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ри этом демпфирующее усилие остается стабильным на протяжении всей гонки.</w:t>
      </w:r>
    </w:p>
    <w:p w14:paraId="6D20C513" w14:textId="3B2875C8" w:rsidR="008C0ECF" w:rsidRPr="007C55CA" w:rsidRDefault="008C0ECF" w:rsidP="008C0ECF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</w:pPr>
      <w:r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- Наружное покрытие </w:t>
      </w:r>
      <w:r w:rsidR="002278E4"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имеет высокую твердость (выше 900</w:t>
      </w:r>
      <w:r w:rsidR="002278E4"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  <w:lang w:val="en-US"/>
        </w:rPr>
        <w:t>HV</w:t>
      </w:r>
      <w:r w:rsidR="002278E4"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).</w:t>
      </w:r>
    </w:p>
    <w:p w14:paraId="6E3CA9C3" w14:textId="64EA1647" w:rsidR="002278E4" w:rsidRPr="007C55CA" w:rsidRDefault="002278E4" w:rsidP="008C0ECF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</w:pPr>
      <w:r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- Высокая </w:t>
      </w:r>
      <w:proofErr w:type="spellStart"/>
      <w:r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износо</w:t>
      </w:r>
      <w:proofErr w:type="spellEnd"/>
      <w:r w:rsidRPr="007C55C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- и коррозионная стойкость цилиндра амортизатора</w:t>
      </w:r>
    </w:p>
    <w:p w14:paraId="0CC02D74" w14:textId="77777777" w:rsidR="000C308C" w:rsidRPr="007C55CA" w:rsidRDefault="000C308C" w:rsidP="00B96EEB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</w:p>
    <w:p w14:paraId="396C3D5E" w14:textId="5229C345" w:rsidR="00312B68" w:rsidRPr="007C55CA" w:rsidRDefault="00ED7380" w:rsidP="00312B68">
      <w:pPr>
        <w:rPr>
          <w:rStyle w:val="t286pc"/>
          <w:rFonts w:cs="Arial"/>
          <w:color w:val="0A0A0A"/>
          <w:sz w:val="28"/>
          <w:szCs w:val="28"/>
        </w:rPr>
      </w:pPr>
      <w:r w:rsidRPr="007C55CA">
        <w:rPr>
          <w:b/>
          <w:bCs/>
          <w:sz w:val="28"/>
          <w:szCs w:val="28"/>
        </w:rPr>
        <w:t>Применяемость:</w:t>
      </w:r>
      <w:r w:rsidRPr="007C55CA">
        <w:rPr>
          <w:sz w:val="28"/>
          <w:szCs w:val="28"/>
        </w:rPr>
        <w:t xml:space="preserve"> АВТОСПОРТ-переднеприводные автомобили ВА</w:t>
      </w:r>
      <w:r w:rsidR="00312B68" w:rsidRPr="007C55CA">
        <w:rPr>
          <w:sz w:val="28"/>
          <w:szCs w:val="28"/>
        </w:rPr>
        <w:t>З</w:t>
      </w:r>
    </w:p>
    <w:p w14:paraId="4D89DD1A" w14:textId="1301F983" w:rsidR="00B96EEB" w:rsidRPr="007C55CA" w:rsidRDefault="000D754E" w:rsidP="00312B68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</w:pPr>
      <w:r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На схеме указаны конструктивные размеры для </w:t>
      </w:r>
      <w:r w:rsidR="00ED7380"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>разных типов соревнований</w:t>
      </w:r>
      <w:r w:rsidR="008C0ECF" w:rsidRPr="007C55CA">
        <w:rPr>
          <w:rStyle w:val="t286pc"/>
          <w:rFonts w:asciiTheme="minorHAnsi" w:hAnsiTheme="minorHAnsi" w:cs="Arial"/>
          <w:color w:val="0A0A0A"/>
          <w:sz w:val="28"/>
          <w:szCs w:val="28"/>
        </w:rPr>
        <w:t>:</w:t>
      </w:r>
    </w:p>
    <w:p w14:paraId="5E0149DE" w14:textId="573AE0C5" w:rsidR="00D6166C" w:rsidRPr="00D6166C" w:rsidRDefault="00312B68" w:rsidP="00312B68">
      <w:pPr>
        <w:shd w:val="clear" w:color="auto" w:fill="FFFFFF"/>
        <w:spacing w:after="0" w:line="420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492F28EE" wp14:editId="6BB975C3">
            <wp:extent cx="5940425" cy="23488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66C" w:rsidRPr="00D6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0B3"/>
    <w:multiLevelType w:val="multilevel"/>
    <w:tmpl w:val="1B1C4736"/>
    <w:styleLink w:val="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D91"/>
    <w:multiLevelType w:val="multilevel"/>
    <w:tmpl w:val="E22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6479"/>
    <w:multiLevelType w:val="multilevel"/>
    <w:tmpl w:val="96B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320D4"/>
    <w:multiLevelType w:val="multilevel"/>
    <w:tmpl w:val="2E7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A4798"/>
    <w:multiLevelType w:val="multilevel"/>
    <w:tmpl w:val="A76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0501F"/>
    <w:multiLevelType w:val="multilevel"/>
    <w:tmpl w:val="F9E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327F8"/>
    <w:multiLevelType w:val="multilevel"/>
    <w:tmpl w:val="13A6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A2E72"/>
    <w:multiLevelType w:val="multilevel"/>
    <w:tmpl w:val="2CB6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B51B2"/>
    <w:multiLevelType w:val="multilevel"/>
    <w:tmpl w:val="B75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F10C4"/>
    <w:multiLevelType w:val="multilevel"/>
    <w:tmpl w:val="9EB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7"/>
    <w:rsid w:val="00037F39"/>
    <w:rsid w:val="000A663A"/>
    <w:rsid w:val="000C308C"/>
    <w:rsid w:val="000D754E"/>
    <w:rsid w:val="000F0B70"/>
    <w:rsid w:val="00191EFB"/>
    <w:rsid w:val="00212121"/>
    <w:rsid w:val="002278E4"/>
    <w:rsid w:val="00246115"/>
    <w:rsid w:val="002C42B9"/>
    <w:rsid w:val="00312B68"/>
    <w:rsid w:val="003A4CEE"/>
    <w:rsid w:val="003C52DB"/>
    <w:rsid w:val="00465B17"/>
    <w:rsid w:val="004C6327"/>
    <w:rsid w:val="00543C1B"/>
    <w:rsid w:val="006364AB"/>
    <w:rsid w:val="00651808"/>
    <w:rsid w:val="00683B80"/>
    <w:rsid w:val="006963E1"/>
    <w:rsid w:val="0070598B"/>
    <w:rsid w:val="00736F7D"/>
    <w:rsid w:val="0078298F"/>
    <w:rsid w:val="007C55CA"/>
    <w:rsid w:val="008901C0"/>
    <w:rsid w:val="008A4F96"/>
    <w:rsid w:val="008B2723"/>
    <w:rsid w:val="008C0ECF"/>
    <w:rsid w:val="009149D2"/>
    <w:rsid w:val="00970858"/>
    <w:rsid w:val="00986A33"/>
    <w:rsid w:val="009F5487"/>
    <w:rsid w:val="00A20652"/>
    <w:rsid w:val="00A268A2"/>
    <w:rsid w:val="00A96D55"/>
    <w:rsid w:val="00AA39D1"/>
    <w:rsid w:val="00AB150F"/>
    <w:rsid w:val="00B61BE2"/>
    <w:rsid w:val="00B75871"/>
    <w:rsid w:val="00B96EEB"/>
    <w:rsid w:val="00C4739D"/>
    <w:rsid w:val="00C90315"/>
    <w:rsid w:val="00CD536C"/>
    <w:rsid w:val="00D2040C"/>
    <w:rsid w:val="00D22E4E"/>
    <w:rsid w:val="00D27FDE"/>
    <w:rsid w:val="00D6166C"/>
    <w:rsid w:val="00E71885"/>
    <w:rsid w:val="00E800E3"/>
    <w:rsid w:val="00EB39EA"/>
    <w:rsid w:val="00ED44DD"/>
    <w:rsid w:val="00ED7380"/>
    <w:rsid w:val="00EE129C"/>
    <w:rsid w:val="00EE775F"/>
    <w:rsid w:val="00F34B67"/>
    <w:rsid w:val="00F7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E4D"/>
  <w15:chartTrackingRefBased/>
  <w15:docId w15:val="{EC22091A-B004-4B6C-A88A-60F2C69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Инструкция"/>
    <w:uiPriority w:val="99"/>
    <w:rsid w:val="004C6327"/>
    <w:pPr>
      <w:numPr>
        <w:numId w:val="1"/>
      </w:numPr>
    </w:pPr>
  </w:style>
  <w:style w:type="paragraph" w:customStyle="1" w:styleId="z1qcye">
    <w:name w:val="z1qcye"/>
    <w:basedOn w:val="a0"/>
    <w:rsid w:val="00D2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1"/>
    <w:rsid w:val="00D22E4E"/>
  </w:style>
  <w:style w:type="character" w:styleId="a4">
    <w:name w:val="Strong"/>
    <w:basedOn w:val="a1"/>
    <w:uiPriority w:val="22"/>
    <w:qFormat/>
    <w:rsid w:val="00D22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Конструктор-1</dc:creator>
  <cp:keywords/>
  <dc:description/>
  <cp:lastModifiedBy>Конструктор-1</cp:lastModifiedBy>
  <cp:revision>25</cp:revision>
  <dcterms:created xsi:type="dcterms:W3CDTF">2026-04-22T17:16:00Z</dcterms:created>
  <dcterms:modified xsi:type="dcterms:W3CDTF">2026-04-24T10:52:00Z</dcterms:modified>
</cp:coreProperties>
</file>